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B784E" w14:textId="6C7F4473" w:rsidR="00E075A6" w:rsidRPr="00A61CC0" w:rsidRDefault="00A84AFA" w:rsidP="00A61CC0">
      <w:pPr>
        <w:jc w:val="center"/>
        <w:rPr>
          <w:sz w:val="32"/>
          <w:szCs w:val="32"/>
        </w:rPr>
      </w:pPr>
      <w:r>
        <w:rPr>
          <w:b/>
          <w:bCs/>
          <w:color w:val="1F4E79"/>
          <w:sz w:val="32"/>
          <w:szCs w:val="32"/>
        </w:rPr>
        <w:t xml:space="preserve">GREENGIRT </w:t>
      </w:r>
      <w:r w:rsidRPr="001848B0">
        <w:rPr>
          <w:b/>
          <w:bCs/>
          <w:color w:val="1F4E79"/>
          <w:sz w:val="32"/>
          <w:szCs w:val="32"/>
        </w:rPr>
        <w:t>XO™</w:t>
      </w:r>
      <w:r w:rsidR="001848B0">
        <w:rPr>
          <w:b/>
          <w:bCs/>
          <w:color w:val="1F4E79"/>
          <w:sz w:val="32"/>
          <w:szCs w:val="32"/>
        </w:rPr>
        <w:t xml:space="preserve"> </w:t>
      </w:r>
      <w:r w:rsidRPr="00A61CC0">
        <w:rPr>
          <w:b/>
          <w:bCs/>
          <w:color w:val="1F4E79"/>
          <w:sz w:val="32"/>
          <w:szCs w:val="32"/>
        </w:rPr>
        <w:t>TRADE SCOPE MATRIX</w:t>
      </w:r>
    </w:p>
    <w:p w14:paraId="66E30553" w14:textId="5F4ECD95" w:rsidR="00E075A6" w:rsidRDefault="00A84AFA">
      <w:pPr>
        <w:spacing w:after="20"/>
        <w:jc w:val="center"/>
      </w:pPr>
      <w:r>
        <w:rPr>
          <w:i/>
          <w:iCs/>
        </w:rPr>
        <w:t>Typical Trade Responsibilities for Bid Package Coordination</w:t>
      </w:r>
      <w:r w:rsidR="001848B0">
        <w:rPr>
          <w:i/>
          <w:iCs/>
        </w:rPr>
        <w:t xml:space="preserve">  </w:t>
      </w:r>
    </w:p>
    <w:p w14:paraId="2E503BD0" w14:textId="77777777" w:rsidR="00E075A6" w:rsidRDefault="00A84AFA">
      <w:pPr>
        <w:spacing w:after="120"/>
        <w:jc w:val="center"/>
      </w:pPr>
      <w:r>
        <w:rPr>
          <w:b/>
          <w:bCs/>
          <w:sz w:val="14"/>
          <w:szCs w:val="14"/>
        </w:rPr>
        <w:t xml:space="preserve">Document: </w:t>
      </w:r>
      <w:r>
        <w:rPr>
          <w:sz w:val="14"/>
          <w:szCs w:val="14"/>
        </w:rPr>
        <w:t>A2P-O-XO-MTX01-v1.1 • 2026-02-23</w:t>
      </w:r>
      <w:r>
        <w:rPr>
          <w:b/>
          <w:bCs/>
          <w:sz w:val="14"/>
          <w:szCs w:val="14"/>
        </w:rPr>
        <w:t xml:space="preserve">     Section: </w:t>
      </w:r>
      <w:r>
        <w:rPr>
          <w:sz w:val="14"/>
          <w:szCs w:val="14"/>
        </w:rPr>
        <w:t>07 05 43.05: Structural Thermal Framing</w:t>
      </w:r>
    </w:p>
    <w:p w14:paraId="57135B4D" w14:textId="6FEF8F7C" w:rsidR="00E075A6" w:rsidRDefault="001848B0">
      <w:pPr>
        <w:spacing w:before="60" w:after="160"/>
        <w:jc w:val="center"/>
      </w:pPr>
      <w:r>
        <w:rPr>
          <w:b/>
          <w:bCs/>
          <w:color w:val="1F4E79"/>
        </w:rPr>
        <w:t xml:space="preserve">GreenGirt </w:t>
      </w:r>
      <w:r w:rsidR="00A84AFA">
        <w:rPr>
          <w:b/>
          <w:bCs/>
          <w:color w:val="1F4E79"/>
        </w:rPr>
        <w:t>XO minimum product scope = 5 items.</w:t>
      </w:r>
      <w:r w:rsidR="00A84AFA">
        <w:t xml:space="preserve">  All other trades typically continue their normal work. </w:t>
      </w:r>
      <w:r w:rsidRPr="00A61CC0">
        <w:rPr>
          <w:i/>
          <w:iCs/>
        </w:rPr>
        <w:t xml:space="preserve">GreenGirt </w:t>
      </w:r>
      <w:r w:rsidR="00A84AFA">
        <w:rPr>
          <w:i/>
          <w:iCs/>
        </w:rPr>
        <w:t>XO is not a new trade — it's a new product in an existing workflow.</w:t>
      </w:r>
    </w:p>
    <w:p w14:paraId="1CA2706B" w14:textId="77777777" w:rsidR="00E075A6" w:rsidRDefault="00A84AFA">
      <w:pPr>
        <w:pBdr>
          <w:bottom w:val="single" w:sz="2" w:space="4" w:color="1F4E79"/>
        </w:pBdr>
        <w:spacing w:after="120"/>
      </w:pPr>
      <w:r>
        <w:rPr>
          <w:b/>
          <w:bCs/>
          <w:color w:val="1F4E79"/>
          <w:sz w:val="22"/>
          <w:szCs w:val="22"/>
        </w:rPr>
        <w:t>RESPONSIBILITY MATRIX</w:t>
      </w:r>
    </w:p>
    <w:tbl>
      <w:tblPr>
        <w:tblW w:w="13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3680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E075A6" w14:paraId="2D28D8E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EBF6B60" w14:textId="77777777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Scope Item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08705B0" w14:textId="77777777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Typical Description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6F1F32D" w14:textId="56D18DBC" w:rsidR="00E075A6" w:rsidRDefault="001848B0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 xml:space="preserve">GreenGirt </w:t>
            </w:r>
            <w:r w:rsidR="00A84AFA">
              <w:rPr>
                <w:b/>
                <w:bCs/>
                <w:color w:val="FFFFFF"/>
                <w:sz w:val="14"/>
                <w:szCs w:val="14"/>
              </w:rPr>
              <w:t>XO Installer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B0ACEB4" w14:textId="77777777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Carpentry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8A8A28F" w14:textId="77777777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AWB Installer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871399D" w14:textId="43322A8B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Insulation</w:t>
            </w:r>
            <w:r w:rsidR="001848B0">
              <w:rPr>
                <w:b/>
                <w:bCs/>
                <w:color w:val="FFFFFF"/>
                <w:sz w:val="14"/>
                <w:szCs w:val="14"/>
              </w:rPr>
              <w:t xml:space="preserve"> Installer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ABC2B01" w14:textId="77777777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Glazier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FCA9FA8" w14:textId="2C711F98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Sealant</w:t>
            </w:r>
            <w:r w:rsidR="001848B0">
              <w:rPr>
                <w:b/>
                <w:bCs/>
                <w:color w:val="FFFFFF"/>
                <w:sz w:val="14"/>
                <w:szCs w:val="14"/>
              </w:rPr>
              <w:t xml:space="preserve"> Installer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B5B9EC9" w14:textId="2B1FCAEC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Cladding</w:t>
            </w:r>
            <w:r w:rsidR="001848B0">
              <w:rPr>
                <w:b/>
                <w:bCs/>
                <w:color w:val="FFFFFF"/>
                <w:sz w:val="14"/>
                <w:szCs w:val="14"/>
              </w:rPr>
              <w:t xml:space="preserve"> Installer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4E76C0C" w14:textId="23A58A70" w:rsidR="00E075A6" w:rsidRDefault="00A84AFA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Drywall</w:t>
            </w:r>
            <w:r w:rsidR="001848B0">
              <w:rPr>
                <w:b/>
                <w:bCs/>
                <w:color w:val="FFFFFF"/>
                <w:sz w:val="14"/>
                <w:szCs w:val="14"/>
              </w:rPr>
              <w:t xml:space="preserve"> Installer</w:t>
            </w:r>
          </w:p>
        </w:tc>
      </w:tr>
      <w:tr w:rsidR="00E075A6" w14:paraId="1F2DBA62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16203D" w14:textId="77777777" w:rsidR="00E075A6" w:rsidRDefault="00A84AFA">
            <w:r>
              <w:rPr>
                <w:b/>
                <w:bCs/>
              </w:rPr>
              <w:t>CMH framing members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DF8379" w14:textId="256A55F3" w:rsidR="00E075A6" w:rsidRDefault="00A84AFA">
            <w:r>
              <w:rPr>
                <w:b/>
                <w:bCs/>
              </w:rPr>
              <w:t xml:space="preserve">Supply and install </w:t>
            </w:r>
            <w:r w:rsidR="001848B0">
              <w:rPr>
                <w:b/>
                <w:bCs/>
              </w:rPr>
              <w:t xml:space="preserve">GreenGirt </w:t>
            </w:r>
            <w:r>
              <w:rPr>
                <w:b/>
                <w:bCs/>
              </w:rPr>
              <w:t>XO framing at rough openings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3C3A574" w14:textId="77777777" w:rsidR="00E075A6" w:rsidRDefault="00A84AFA">
            <w:pPr>
              <w:jc w:val="center"/>
            </w:pPr>
            <w:r>
              <w:rPr>
                <w:b/>
                <w:bCs/>
                <w:color w:val="1F4E79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3AF2D9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27469D2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70C7C13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500B62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757BF9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C5D04A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7875DFD" w14:textId="77777777" w:rsidR="00E075A6" w:rsidRDefault="00E075A6">
            <w:pPr>
              <w:jc w:val="center"/>
            </w:pPr>
          </w:p>
        </w:tc>
      </w:tr>
      <w:tr w:rsidR="00E075A6" w14:paraId="524D1D51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5404AA" w14:textId="77777777" w:rsidR="00E075A6" w:rsidRDefault="00A84AFA">
            <w:r>
              <w:rPr>
                <w:b/>
                <w:bCs/>
              </w:rPr>
              <w:t>Aluminum interface flanges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43B70B" w14:textId="77777777" w:rsidR="00E075A6" w:rsidRDefault="00A84AFA">
            <w:r>
              <w:rPr>
                <w:b/>
                <w:bCs/>
              </w:rPr>
              <w:t>Install to CMH members via keyway (if not pre-assembled)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2D1C6D5" w14:textId="77777777" w:rsidR="00E075A6" w:rsidRDefault="00A84AFA">
            <w:pPr>
              <w:jc w:val="center"/>
            </w:pPr>
            <w:r>
              <w:rPr>
                <w:b/>
                <w:bCs/>
                <w:color w:val="1F4E79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4C5CF2B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3A96CC7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5BEE51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766575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C30F40E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D0F7BF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6130253" w14:textId="77777777" w:rsidR="00E075A6" w:rsidRDefault="00E075A6">
            <w:pPr>
              <w:jc w:val="center"/>
            </w:pPr>
          </w:p>
        </w:tc>
      </w:tr>
      <w:tr w:rsidR="00E075A6" w14:paraId="0A01974F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6A8D4E" w14:textId="77777777" w:rsidR="00E075A6" w:rsidRDefault="00A84AFA">
            <w:r>
              <w:rPr>
                <w:b/>
                <w:bCs/>
              </w:rPr>
              <w:t>Attachment clips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BBE438" w14:textId="77777777" w:rsidR="00E075A6" w:rsidRDefault="00A84AFA">
            <w:r>
              <w:rPr>
                <w:b/>
                <w:bCs/>
              </w:rPr>
              <w:t>Clips securing CMH members to structure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82F0DFD" w14:textId="77777777" w:rsidR="00E075A6" w:rsidRDefault="00A84AFA">
            <w:pPr>
              <w:jc w:val="center"/>
            </w:pPr>
            <w:r>
              <w:rPr>
                <w:b/>
                <w:bCs/>
                <w:color w:val="1F4E79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0386DFD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FE05CE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D58C32B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143F36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6DDABC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112F63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F7B5892" w14:textId="77777777" w:rsidR="00E075A6" w:rsidRDefault="00E075A6">
            <w:pPr>
              <w:jc w:val="center"/>
            </w:pPr>
          </w:p>
        </w:tc>
      </w:tr>
      <w:tr w:rsidR="00E075A6" w14:paraId="246200A7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166300" w14:textId="77777777" w:rsidR="00E075A6" w:rsidRDefault="00A84AFA">
            <w:r>
              <w:rPr>
                <w:b/>
                <w:bCs/>
              </w:rPr>
              <w:t>Fasteners (CMH to structure)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E0E4C5" w14:textId="77777777" w:rsidR="00E075A6" w:rsidRDefault="00A84AFA">
            <w:r>
              <w:rPr>
                <w:b/>
                <w:bCs/>
              </w:rPr>
              <w:t>Mechanical fasteners at clip locations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9B53774" w14:textId="77777777" w:rsidR="00E075A6" w:rsidRDefault="00A84AFA">
            <w:pPr>
              <w:jc w:val="center"/>
            </w:pPr>
            <w:r>
              <w:rPr>
                <w:b/>
                <w:bCs/>
                <w:color w:val="1F4E79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81D277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18007A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7B1679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BDF8CAE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A24C8F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03EE986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8919731" w14:textId="77777777" w:rsidR="00E075A6" w:rsidRDefault="00E075A6">
            <w:pPr>
              <w:jc w:val="center"/>
            </w:pPr>
          </w:p>
        </w:tc>
      </w:tr>
      <w:tr w:rsidR="00E075A6" w14:paraId="2817D68D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BFD5F1" w14:textId="77777777" w:rsidR="00E075A6" w:rsidRDefault="00A84AFA">
            <w:r>
              <w:rPr>
                <w:b/>
                <w:bCs/>
              </w:rPr>
              <w:t>Sealant at CMH joints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7F5F23" w14:textId="77777777" w:rsidR="00E075A6" w:rsidRDefault="00A84AFA">
            <w:r>
              <w:rPr>
                <w:b/>
                <w:bCs/>
              </w:rPr>
              <w:t>Sealant at CMH-to-CMH corner connections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1717A5D" w14:textId="77777777" w:rsidR="00E075A6" w:rsidRDefault="00A84AFA">
            <w:pPr>
              <w:jc w:val="center"/>
            </w:pPr>
            <w:r>
              <w:rPr>
                <w:b/>
                <w:bCs/>
                <w:color w:val="1F4E79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970018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8F8534F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9A0A7A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34CCD7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4725A1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1F70FBB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8F0FE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E233792" w14:textId="77777777" w:rsidR="00E075A6" w:rsidRDefault="00E075A6">
            <w:pPr>
              <w:jc w:val="center"/>
            </w:pPr>
          </w:p>
        </w:tc>
      </w:tr>
      <w:tr w:rsidR="00E075A6" w14:paraId="50947B8B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8EA907" w14:textId="77777777" w:rsidR="00E075A6" w:rsidRDefault="00A84AFA">
            <w:r>
              <w:t>Rough opening framing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F74829" w14:textId="77777777" w:rsidR="00E075A6" w:rsidRDefault="00A84AFA">
            <w:r>
              <w:t>Wood or steel framing of window/door openings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59825D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8F04D85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5DACBF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5CEDA9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BA44D8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93F5E9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F1C3D7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96FC98F" w14:textId="77777777" w:rsidR="00E075A6" w:rsidRDefault="00E075A6">
            <w:pPr>
              <w:jc w:val="center"/>
            </w:pPr>
          </w:p>
        </w:tc>
      </w:tr>
      <w:tr w:rsidR="00E075A6" w14:paraId="6C6D2594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54626E" w14:textId="77777777" w:rsidR="00E075A6" w:rsidRDefault="00A84AFA">
            <w:r>
              <w:t>Air/water barrier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F50F51F" w14:textId="77777777" w:rsidR="00E075A6" w:rsidRDefault="00A84AFA">
            <w:r>
              <w:t>AWB membrane application; ties into CMH flanges at interface (not on member faces)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FD8741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DEB4BD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6C824EF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73DAB6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3E592AA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938747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5D840CE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43B27A9" w14:textId="77777777" w:rsidR="00E075A6" w:rsidRDefault="00E075A6">
            <w:pPr>
              <w:jc w:val="center"/>
            </w:pPr>
          </w:p>
        </w:tc>
      </w:tr>
      <w:tr w:rsidR="00E075A6" w14:paraId="6C6E1CB3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479EE5" w14:textId="77777777" w:rsidR="00E075A6" w:rsidRDefault="00A84AFA">
            <w:r>
              <w:t>Window opening drip pan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A7820D" w14:textId="77777777" w:rsidR="00E075A6" w:rsidRDefault="00A84AFA">
            <w:r>
              <w:t>Sill pan flashing at rough opening; ties into WRB system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534CB72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56D9A06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8BAB3B5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D8CE88A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1C1E26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617755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CFC6D7A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B00E56A" w14:textId="77777777" w:rsidR="00E075A6" w:rsidRDefault="00E075A6">
            <w:pPr>
              <w:jc w:val="center"/>
            </w:pPr>
          </w:p>
        </w:tc>
      </w:tr>
      <w:tr w:rsidR="00E075A6" w14:paraId="07AEB29E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4FEF58" w14:textId="77777777" w:rsidR="00E075A6" w:rsidRDefault="00A84AFA">
            <w:r>
              <w:t>Interior perimeter air seal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9DE799" w14:textId="77777777" w:rsidR="00E075A6" w:rsidRDefault="00A84AFA">
            <w:r>
              <w:t>Tape or sealant at interior window-to-wall interface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4CAB040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ED84EA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B4E60D8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8E601D3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AE1072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5DCDEDB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55E300E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9666147" w14:textId="77777777" w:rsidR="00E075A6" w:rsidRDefault="00E075A6">
            <w:pPr>
              <w:jc w:val="center"/>
            </w:pPr>
          </w:p>
        </w:tc>
      </w:tr>
      <w:tr w:rsidR="00E075A6" w14:paraId="58D69297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07185C" w14:textId="77777777" w:rsidR="00E075A6" w:rsidRDefault="00A84AFA">
            <w:r>
              <w:t>Continuous insulation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3E6DC5" w14:textId="77777777" w:rsidR="00E075A6" w:rsidRDefault="00A84AFA">
            <w:r>
              <w:t>CI board installation over and around CMH framing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905EB12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317D67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48BBDFF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004918B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A5033E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1E4C7F2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0D73CC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C4331B4" w14:textId="77777777" w:rsidR="00E075A6" w:rsidRDefault="00E075A6">
            <w:pPr>
              <w:jc w:val="center"/>
            </w:pPr>
          </w:p>
        </w:tc>
      </w:tr>
      <w:tr w:rsidR="00E075A6" w14:paraId="467FBD48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C2A0A5" w14:textId="77777777" w:rsidR="00E075A6" w:rsidRDefault="00A84AFA">
            <w:r>
              <w:t>Window/door installation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99A219" w14:textId="77777777" w:rsidR="00E075A6" w:rsidRDefault="00A84AFA">
            <w:r>
              <w:t>Fenestration units mount to CMH framing (instead of steel angle)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BEC6FD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88BBEB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4200EA8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CDF01E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258973E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BAEF27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198FAB4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4D690D9" w14:textId="77777777" w:rsidR="00E075A6" w:rsidRDefault="00E075A6">
            <w:pPr>
              <w:jc w:val="center"/>
            </w:pPr>
          </w:p>
        </w:tc>
      </w:tr>
      <w:tr w:rsidR="00E075A6" w14:paraId="409BDAB9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8D54F0" w14:textId="77777777" w:rsidR="00E075A6" w:rsidRDefault="00A84AFA">
            <w:r>
              <w:t>Perimeter sealant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00569A" w14:textId="77777777" w:rsidR="00E075A6" w:rsidRDefault="00A84AFA">
            <w:r>
              <w:t>Standard window/door perimeter sealant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2071C8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5DD2A12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0A3F0FF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C614C2A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BB3C5E5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ABBA57A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BC8178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63A9610" w14:textId="77777777" w:rsidR="00E075A6" w:rsidRDefault="00E075A6">
            <w:pPr>
              <w:jc w:val="center"/>
            </w:pPr>
          </w:p>
        </w:tc>
      </w:tr>
      <w:tr w:rsidR="00E075A6" w14:paraId="43677698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22CF3D" w14:textId="77777777" w:rsidR="00E075A6" w:rsidRDefault="00A84AFA">
            <w:r>
              <w:t>Exterior cladding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751D71" w14:textId="77777777" w:rsidR="00E075A6" w:rsidRDefault="00A84AFA">
            <w:r>
              <w:t>Cladding system installation per typical practice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7F7606D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83B107C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CF44B8D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3032647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AE06BA1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E8DC04D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F172861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6750C59" w14:textId="77777777" w:rsidR="00E075A6" w:rsidRDefault="00E075A6">
            <w:pPr>
              <w:jc w:val="center"/>
            </w:pPr>
          </w:p>
        </w:tc>
      </w:tr>
      <w:tr w:rsidR="00E075A6" w14:paraId="11C80423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3D6AE6" w14:textId="77777777" w:rsidR="00E075A6" w:rsidRDefault="00A84AFA">
            <w:r>
              <w:t>Interior finishing</w:t>
            </w:r>
          </w:p>
        </w:tc>
        <w:tc>
          <w:tcPr>
            <w:tcW w:w="3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3AF6EA" w14:textId="77777777" w:rsidR="00E075A6" w:rsidRDefault="00A84AFA">
            <w:r>
              <w:t>Drywall and interior trim per typical practice</w:t>
            </w: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F1F1E23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7D4083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C4C2E93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1A39C43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CAE8E89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F9EC93B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99A9D66" w14:textId="77777777" w:rsidR="00E075A6" w:rsidRDefault="00E075A6">
            <w:pPr>
              <w:jc w:val="center"/>
            </w:pPr>
          </w:p>
        </w:tc>
        <w:tc>
          <w:tcPr>
            <w:tcW w:w="103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B95180A" w14:textId="77777777" w:rsidR="00E075A6" w:rsidRDefault="00A84AFA">
            <w:pPr>
              <w:jc w:val="center"/>
            </w:pPr>
            <w:r>
              <w:rPr>
                <w:b/>
                <w:bCs/>
                <w:color w:val="2E7D32"/>
              </w:rPr>
              <w:t>✔</w:t>
            </w:r>
          </w:p>
        </w:tc>
      </w:tr>
    </w:tbl>
    <w:p w14:paraId="415377A6" w14:textId="77777777" w:rsidR="00E075A6" w:rsidRDefault="00A84AFA">
      <w:pPr>
        <w:spacing w:before="100" w:after="200"/>
      </w:pPr>
      <w:r>
        <w:rPr>
          <w:b/>
          <w:bCs/>
          <w:color w:val="1F4E79"/>
          <w:sz w:val="14"/>
          <w:szCs w:val="14"/>
        </w:rPr>
        <w:t>Shaded rows</w:t>
      </w:r>
      <w:r>
        <w:rPr>
          <w:sz w:val="14"/>
          <w:szCs w:val="14"/>
        </w:rPr>
        <w:t xml:space="preserve"> = XO product installer scope     </w:t>
      </w:r>
      <w:r>
        <w:rPr>
          <w:b/>
          <w:bCs/>
          <w:sz w:val="14"/>
          <w:szCs w:val="14"/>
        </w:rPr>
        <w:t>White rows</w:t>
      </w:r>
      <w:r>
        <w:rPr>
          <w:sz w:val="14"/>
          <w:szCs w:val="14"/>
        </w:rPr>
        <w:t xml:space="preserve"> = Existing trades, typical scope (no change from standard practice)</w:t>
      </w:r>
    </w:p>
    <w:p w14:paraId="3A21F957" w14:textId="77777777" w:rsidR="00E075A6" w:rsidRDefault="00A84AFA">
      <w:pPr>
        <w:pBdr>
          <w:bottom w:val="single" w:sz="2" w:space="4" w:color="1F4E79"/>
        </w:pBdr>
        <w:spacing w:before="80" w:after="80"/>
      </w:pPr>
      <w:r>
        <w:rPr>
          <w:b/>
          <w:bCs/>
          <w:color w:val="1F4E79"/>
          <w:sz w:val="22"/>
          <w:szCs w:val="22"/>
        </w:rPr>
        <w:t>NOTES</w:t>
      </w:r>
    </w:p>
    <w:p w14:paraId="446756DF" w14:textId="77777777" w:rsidR="00E075A6" w:rsidRDefault="00A84AFA">
      <w:pPr>
        <w:spacing w:before="60" w:after="60"/>
      </w:pPr>
      <w:r>
        <w:rPr>
          <w:b/>
          <w:bCs/>
        </w:rPr>
        <w:t xml:space="preserve">1.  </w:t>
      </w:r>
      <w:r>
        <w:t>This matrix reflects typical trade responsibilities and is provided as a coordination reference. Actual scope assignments may vary by project and should be confirmed in bid documents.</w:t>
      </w:r>
    </w:p>
    <w:p w14:paraId="4B7C81CD" w14:textId="409A269E" w:rsidR="00E075A6" w:rsidRDefault="00A84AFA">
      <w:pPr>
        <w:spacing w:before="60" w:after="60"/>
      </w:pPr>
      <w:r>
        <w:rPr>
          <w:b/>
          <w:bCs/>
        </w:rPr>
        <w:t>2</w:t>
      </w:r>
      <w:proofErr w:type="gramStart"/>
      <w:r>
        <w:rPr>
          <w:b/>
          <w:bCs/>
        </w:rPr>
        <w:t xml:space="preserve">.  </w:t>
      </w:r>
      <w:r>
        <w:t>The</w:t>
      </w:r>
      <w:proofErr w:type="gramEnd"/>
      <w:r>
        <w:t xml:space="preserve"> </w:t>
      </w:r>
      <w:r w:rsidR="001848B0">
        <w:t xml:space="preserve">GreenGirt </w:t>
      </w:r>
      <w:r>
        <w:t>XO installer is typically the same trade that frames rough openings or a specialty subcontractor. Installation training and field support are available from A2P.</w:t>
      </w:r>
    </w:p>
    <w:p w14:paraId="028C78AF" w14:textId="77777777" w:rsidR="00E075A6" w:rsidRDefault="00A84AFA">
      <w:pPr>
        <w:spacing w:before="60" w:after="60"/>
      </w:pPr>
      <w:r>
        <w:rPr>
          <w:b/>
          <w:bCs/>
        </w:rPr>
        <w:t xml:space="preserve">3.  </w:t>
      </w:r>
      <w:r>
        <w:t>AWB integration note: CMH material is inherently non-porous. AWB tie-in occurs at the flange-to-membrane interface only — not on CMH member faces. Do not wrap or coat CMH surfaces. Communicate this to the AWB contractor to prevent unnecessary material use and potential compatibility issues.</w:t>
      </w:r>
    </w:p>
    <w:p w14:paraId="61FE7191" w14:textId="77777777" w:rsidR="00E075A6" w:rsidRDefault="00A84AFA">
      <w:pPr>
        <w:spacing w:before="60" w:after="60"/>
      </w:pPr>
      <w:r>
        <w:rPr>
          <w:b/>
          <w:bCs/>
        </w:rPr>
        <w:t xml:space="preserve">4.  </w:t>
      </w:r>
      <w:r>
        <w:t>The window opening drip pan and interior perimeter air seal are shown under the AWB contractor, as these items maintain air/water barrier continuity at the rough opening. In some markets or project configurations, the glazier may carry sill pan scope — confirm in bid documents.</w:t>
      </w:r>
    </w:p>
    <w:p w14:paraId="7957B705" w14:textId="77777777" w:rsidR="00E075A6" w:rsidRDefault="00A84AFA">
      <w:pPr>
        <w:spacing w:before="60" w:after="60"/>
      </w:pPr>
      <w:r>
        <w:rPr>
          <w:b/>
          <w:bCs/>
        </w:rPr>
        <w:lastRenderedPageBreak/>
        <w:t xml:space="preserve">5.  </w:t>
      </w:r>
      <w:r>
        <w:t>The glazier's scope is unchanged — windows mount to CMH framing in the same manner they would mount to a traditional steel angle.</w:t>
      </w:r>
    </w:p>
    <w:p w14:paraId="35152883" w14:textId="77777777" w:rsidR="00E075A6" w:rsidRDefault="00A84AFA">
      <w:pPr>
        <w:spacing w:before="60" w:after="60"/>
      </w:pPr>
      <w:r>
        <w:rPr>
          <w:b/>
          <w:bCs/>
        </w:rPr>
        <w:t xml:space="preserve">6.  </w:t>
      </w:r>
      <w:r>
        <w:t>For detailed installation sequencing, refer to the Installer Notes (O-XO-MAN01).</w:t>
      </w:r>
    </w:p>
    <w:p w14:paraId="07C0006F" w14:textId="77777777" w:rsidR="00E075A6" w:rsidRDefault="00E075A6">
      <w:pPr>
        <w:pBdr>
          <w:bottom w:val="single" w:sz="1" w:space="4" w:color="CCCCCC"/>
        </w:pBdr>
        <w:spacing w:before="120"/>
      </w:pPr>
    </w:p>
    <w:p w14:paraId="6BDD69CE" w14:textId="77777777" w:rsidR="00E075A6" w:rsidRDefault="00A84AFA">
      <w:pPr>
        <w:spacing w:before="80" w:after="20"/>
        <w:jc w:val="center"/>
      </w:pPr>
      <w:r>
        <w:rPr>
          <w:i/>
          <w:iCs/>
          <w:color w:val="777777"/>
          <w:sz w:val="14"/>
          <w:szCs w:val="14"/>
        </w:rPr>
        <w:t>Questions? Advanced Architectural Products (A2P) | Manufacturer of a portfolio of continuous insulation and building enclosure systems | (269) 355-1818 | www.GreenGirt.com</w:t>
      </w:r>
    </w:p>
    <w:p w14:paraId="2830E89E" w14:textId="77777777" w:rsidR="00E075A6" w:rsidRDefault="00A84AFA">
      <w:pPr>
        <w:spacing w:before="20"/>
        <w:jc w:val="center"/>
      </w:pPr>
      <w:r>
        <w:rPr>
          <w:i/>
          <w:iCs/>
          <w:color w:val="999999"/>
          <w:sz w:val="14"/>
          <w:szCs w:val="14"/>
        </w:rPr>
        <w:t>GreenGirt CMH XO™ — Trade Scope Matrix • A2P-O-XO-MTX01-v1.1 • 2026-02-23</w:t>
      </w:r>
    </w:p>
    <w:sectPr w:rsidR="00E075A6">
      <w:headerReference w:type="default" r:id="rId7"/>
      <w:footerReference w:type="default" r:id="rId8"/>
      <w:pgSz w:w="15840" w:h="12240" w:orient="landscape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0EE3E" w14:textId="77777777" w:rsidR="00A84AFA" w:rsidRDefault="00A84AFA">
      <w:r>
        <w:separator/>
      </w:r>
    </w:p>
  </w:endnote>
  <w:endnote w:type="continuationSeparator" w:id="0">
    <w:p w14:paraId="72F10664" w14:textId="77777777" w:rsidR="00A84AFA" w:rsidRDefault="00A8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4E5B3" w14:textId="77777777" w:rsidR="00E075A6" w:rsidRDefault="00A84AFA">
    <w:pPr>
      <w:pBdr>
        <w:top w:val="single" w:sz="1" w:space="4" w:color="CCCCCC"/>
      </w:pBdr>
      <w:jc w:val="center"/>
    </w:pPr>
    <w:r>
      <w:rPr>
        <w:color w:val="999999"/>
        <w:sz w:val="12"/>
        <w:szCs w:val="12"/>
      </w:rPr>
      <w:t>A2P-O-XO-MTX01-v1.1  •  2026-02-23  •  Advanced Architectural Products  •  (269) 355-1818  •  www.GreenGirt.com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75EF6" w14:textId="77777777" w:rsidR="00A84AFA" w:rsidRDefault="00A84AFA">
      <w:r>
        <w:separator/>
      </w:r>
    </w:p>
  </w:footnote>
  <w:footnote w:type="continuationSeparator" w:id="0">
    <w:p w14:paraId="3FB623AA" w14:textId="77777777" w:rsidR="00A84AFA" w:rsidRDefault="00A8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282FB" w14:textId="77777777" w:rsidR="00E075A6" w:rsidRDefault="00A84AFA">
    <w:pPr>
      <w:pBdr>
        <w:bottom w:val="single" w:sz="2" w:space="4" w:color="1F4E79"/>
      </w:pBdr>
    </w:pPr>
    <w:r>
      <w:rPr>
        <w:b/>
        <w:bCs/>
        <w:color w:val="1F4E79"/>
        <w:sz w:val="14"/>
        <w:szCs w:val="14"/>
      </w:rPr>
      <w:t>GREENGIRT CMH XO™  |  TRADE SCOPE MATRIX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F01FD"/>
    <w:multiLevelType w:val="hybridMultilevel"/>
    <w:tmpl w:val="C8E0B3CE"/>
    <w:lvl w:ilvl="0" w:tplc="75ACADD6">
      <w:start w:val="1"/>
      <w:numFmt w:val="bullet"/>
      <w:lvlText w:val="●"/>
      <w:lvlJc w:val="left"/>
      <w:pPr>
        <w:ind w:left="720" w:hanging="360"/>
      </w:pPr>
    </w:lvl>
    <w:lvl w:ilvl="1" w:tplc="938CCAA0">
      <w:start w:val="1"/>
      <w:numFmt w:val="bullet"/>
      <w:lvlText w:val="○"/>
      <w:lvlJc w:val="left"/>
      <w:pPr>
        <w:ind w:left="1440" w:hanging="360"/>
      </w:pPr>
    </w:lvl>
    <w:lvl w:ilvl="2" w:tplc="D806E7C0">
      <w:start w:val="1"/>
      <w:numFmt w:val="bullet"/>
      <w:lvlText w:val="■"/>
      <w:lvlJc w:val="left"/>
      <w:pPr>
        <w:ind w:left="2160" w:hanging="360"/>
      </w:pPr>
    </w:lvl>
    <w:lvl w:ilvl="3" w:tplc="2F32E04E">
      <w:start w:val="1"/>
      <w:numFmt w:val="bullet"/>
      <w:lvlText w:val="●"/>
      <w:lvlJc w:val="left"/>
      <w:pPr>
        <w:ind w:left="2880" w:hanging="360"/>
      </w:pPr>
    </w:lvl>
    <w:lvl w:ilvl="4" w:tplc="ACB644B6">
      <w:start w:val="1"/>
      <w:numFmt w:val="bullet"/>
      <w:lvlText w:val="○"/>
      <w:lvlJc w:val="left"/>
      <w:pPr>
        <w:ind w:left="3600" w:hanging="360"/>
      </w:pPr>
    </w:lvl>
    <w:lvl w:ilvl="5" w:tplc="7DEE7B02">
      <w:start w:val="1"/>
      <w:numFmt w:val="bullet"/>
      <w:lvlText w:val="■"/>
      <w:lvlJc w:val="left"/>
      <w:pPr>
        <w:ind w:left="4320" w:hanging="360"/>
      </w:pPr>
    </w:lvl>
    <w:lvl w:ilvl="6" w:tplc="63B44672">
      <w:start w:val="1"/>
      <w:numFmt w:val="bullet"/>
      <w:lvlText w:val="●"/>
      <w:lvlJc w:val="left"/>
      <w:pPr>
        <w:ind w:left="5040" w:hanging="360"/>
      </w:pPr>
    </w:lvl>
    <w:lvl w:ilvl="7" w:tplc="E104D1DA">
      <w:start w:val="1"/>
      <w:numFmt w:val="bullet"/>
      <w:lvlText w:val="●"/>
      <w:lvlJc w:val="left"/>
      <w:pPr>
        <w:ind w:left="5760" w:hanging="360"/>
      </w:pPr>
    </w:lvl>
    <w:lvl w:ilvl="8" w:tplc="44F25D3E">
      <w:start w:val="1"/>
      <w:numFmt w:val="bullet"/>
      <w:lvlText w:val="●"/>
      <w:lvlJc w:val="left"/>
      <w:pPr>
        <w:ind w:left="6480" w:hanging="360"/>
      </w:pPr>
    </w:lvl>
  </w:abstractNum>
  <w:num w:numId="1" w16cid:durableId="19086888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5A6"/>
    <w:rsid w:val="001848B0"/>
    <w:rsid w:val="00911653"/>
    <w:rsid w:val="00A61CC0"/>
    <w:rsid w:val="00A84AFA"/>
    <w:rsid w:val="00DB1AAF"/>
    <w:rsid w:val="00E075A6"/>
    <w:rsid w:val="00E40240"/>
    <w:rsid w:val="00ED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E9D10"/>
  <w15:docId w15:val="{42CA099C-C385-4DD1-A238-1C1CED30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" w:eastAsia="Helvetica" w:hAnsi="Helvetica" w:cs="Helvetica"/>
        <w:color w:val="333333"/>
        <w:sz w:val="16"/>
        <w:szCs w:val="1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Revision">
    <w:name w:val="Revision"/>
    <w:hidden/>
    <w:uiPriority w:val="99"/>
    <w:semiHidden/>
    <w:rsid w:val="00184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Kevin Mlutkowski</cp:lastModifiedBy>
  <cp:revision>3</cp:revision>
  <dcterms:created xsi:type="dcterms:W3CDTF">2026-06-03T14:56:00Z</dcterms:created>
  <dcterms:modified xsi:type="dcterms:W3CDTF">2026-06-03T14:59:00Z</dcterms:modified>
</cp:coreProperties>
</file>